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04" w:rsidRPr="001C0404" w:rsidRDefault="001C0404" w:rsidP="001C0404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bCs/>
          <w:color w:val="0E50CB"/>
          <w:kern w:val="36"/>
          <w:sz w:val="28"/>
          <w:szCs w:val="28"/>
        </w:rPr>
      </w:pPr>
      <w:r w:rsidRPr="001C0404">
        <w:rPr>
          <w:rFonts w:ascii="Arial" w:eastAsia="Times New Roman" w:hAnsi="Arial" w:cs="Arial"/>
          <w:b/>
          <w:bCs/>
          <w:color w:val="0E50CB"/>
          <w:kern w:val="36"/>
          <w:sz w:val="28"/>
          <w:szCs w:val="28"/>
        </w:rPr>
        <w:t>ATmega128, ATmega128L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E50CB"/>
          <w:sz w:val="24"/>
          <w:szCs w:val="24"/>
        </w:rPr>
      </w:pPr>
      <w:r w:rsidRPr="001C0404">
        <w:rPr>
          <w:rFonts w:ascii="Arial" w:eastAsia="Times New Roman" w:hAnsi="Arial" w:cs="Arial"/>
          <w:b/>
          <w:bCs/>
          <w:color w:val="0E50CB"/>
          <w:sz w:val="24"/>
          <w:szCs w:val="24"/>
        </w:rPr>
        <w:t xml:space="preserve">8-разрядный AVR-микроконтроллер с </w:t>
      </w:r>
      <w:proofErr w:type="spellStart"/>
      <w:r w:rsidRPr="001C0404">
        <w:rPr>
          <w:rFonts w:ascii="Arial" w:eastAsia="Times New Roman" w:hAnsi="Arial" w:cs="Arial"/>
          <w:b/>
          <w:bCs/>
          <w:color w:val="0E50CB"/>
          <w:sz w:val="24"/>
          <w:szCs w:val="24"/>
        </w:rPr>
        <w:t>внутрисистемно</w:t>
      </w:r>
      <w:proofErr w:type="spellEnd"/>
      <w:r w:rsidRPr="001C0404">
        <w:rPr>
          <w:rFonts w:ascii="Arial" w:eastAsia="Times New Roman" w:hAnsi="Arial" w:cs="Arial"/>
          <w:b/>
          <w:bCs/>
          <w:color w:val="0E50CB"/>
          <w:sz w:val="24"/>
          <w:szCs w:val="24"/>
        </w:rPr>
        <w:t xml:space="preserve"> программируемой флэш-памятью емкостью 128 кбайт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Отличительные особенности: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Высокопроизводительный, маломощный 8-разрядный AVR-микроконтроллер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Развитая RISC-архитектура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133 мощных инструкций, большинство из которых выполняются за один машинный цикл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32 8-разр. регистров общего назначения + регистры управления встроенной периферией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Полностью статическая работа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Производительность до 16 млн. операций в секунду при тактовой частоте 16 МГц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Встроенное умножающее устройство выполняет умножение за 2 машинных цикла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Энергонезависимая память программ и данных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Износостойкость 128-ми кбайт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перепрограммируемой флэш-памяти: 1000 циклов запись/стирание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Опциональный загрузочный сектор с отдельной программируемой защитой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Внутрисистемное программирование встроенной загрузочной программой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Гарантированная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двухоперационность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: возможность чтения во время записи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– Износостойкость 4 кбайт ЭСППЗУ: 100000 циклов запись/стирание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Встроенное статическое ОЗУ емкостью 4 кбайт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Опциональная возможность адресации внешней памяти размером до 64 кбайт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Программируемая защита кода программы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Интерфейс SPI для внутрисистемного программирования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Интерфейс JTAG (совместимость со стандартом IEEE 1149.1)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Граничное сканирование в соответствии со стандартом JTAG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Обширная поддержка функций встроенной отладки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Программирование флэш-памяти, ЭСППЗУ, бит конфигурации и защиты через интерфейс JTAG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Отличительные особенности периферийных устройств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Два 8-разр. таймера-счетчика с раздельными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предделителями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и режимами сравнения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Два расширенных 16-разр. таймера-счетчика с отдельными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предделителями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, режимами сравнения и режимами захвата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Счетчик реального времени с отдельным генератором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Два 8-разр. каналов ШИМ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6 каналов ШИМ с программируемым разрешением от 2 до 16 разрядов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Модулятор выходов сравнения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8 мультиплексированных каналов 10-разрядного аналогово-цифрового преобразования </w:t>
      </w:r>
      <w:proofErr w:type="gramEnd"/>
    </w:p>
    <w:p w:rsidR="001C0404" w:rsidRPr="001C0404" w:rsidRDefault="001C0404" w:rsidP="001C0404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8 несимметричных каналов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7 дифференциальных каналов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2 дифференциальных канала с выборочным усилением из 1x, 10x и 200x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– Двухпроводной последовательный интерфейс, ориентированный не передачу данных в байтном формате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Два канала программируемых последовательных УСАПП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Последовательный интерфейс SPI с поддержкой режимов ведущий/подчиненный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Программируемый сторожевой таймер со встроенным генератором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Встроенный аналоговый компаратор </w:t>
      </w:r>
      <w:proofErr w:type="gramEnd"/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Специальные возможности микроконтроллера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Сброс при подаче питания и программируемая схема сброса при снижении напряжения питания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Встроенный калиброванный RC-генератор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Внешние и внутренние источники прерываний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Шесть режимов снижения энергопотребления: холостой ход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Idle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), уменьшение шумов 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>АЦП, экономичный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Power-save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), выключение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Power-down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), дежурный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Standby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 и расширенный дежурный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Extended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Standby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Программный выбор тактовой частоты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Конфигурационный бит для перевода в режим совместимости с ATmega103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Общее выключение подтягивающих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резисторов на всех линиях портов ввода-вывода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Ввод-вывод и корпуса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53 –программируемые линии ввода-вывода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64-выв. корпус TQFP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Рабочие напряжения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2.7 - 5.5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для ATmega128L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4.5 - 5.5В для ATmega128 </w:t>
      </w:r>
    </w:p>
    <w:p w:rsidR="001C0404" w:rsidRPr="001C0404" w:rsidRDefault="001C0404" w:rsidP="001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Градации по быстродействию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– 0 - 8 МГц для ATmega128L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– 0 - 16 МГц для ATmega128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319395" cy="5685155"/>
            <wp:effectExtent l="0" t="0" r="0" b="0"/>
            <wp:docPr id="2" name="Рисунок 2" descr="http://www.gaw.ru/im/_micros/avr/mega128/ri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w.ru/im/_micros/avr/mega128/ris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56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Расположение выводов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Рисунок 1 – Расположение выводов у ATmega128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Краткий обзор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ATmega128 – маломощный 8-разр. КМОП микроконтроллер, основанный на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расширенной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AVR RISC-архитектуре. За счет выполнения большинства инструкций за один машинный цикл 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ATmega128 достигает производительности 1 млн. операций в секунду/МГц, что позволяет проектировщикам систем оптимизировать соотношение энергопотребления и быстродействия.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Функциональная схема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620604" cy="5724939"/>
            <wp:effectExtent l="0" t="0" r="0" b="9525"/>
            <wp:docPr id="1" name="Рисунок 1" descr="http://www.gaw.ru/im/_micros/avr/mega128/r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w.ru/im/_micros/avr/mega128/ris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84" cy="572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Рисунок 2 – Функциональная схема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Ядро AVR сочетает богатый набор инструкций с 32 универсальными рабочими регистрами. Все 32 регистра непосредственно подключены к арифметико-логическому устройству (АЛУ), который позволяет указать два различных регистра в одной инструкции и выполнить ее за один цикл. Данная архитектура обладает большей эффективностью кода за счет достижения производительности в 10 раз выше по сравнению с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обычными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CISC-микроконтроллерами.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ATmega128 содержит следующие элементы: 128 кбайт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программируемой флэш-памяти с поддержкой чтения во время записи, 4 кбайт ЭСППЗУ, 4 кбайт статического ОЗУ, 53 линии универсального ввода-вывода, 32 универсальных рабочих регистра, счетчик реального времени (RTC), четыре гибких таймера-счетчика с режимами сравнения и ШИМ, 2 УСАПП, двухпроводной последовательный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интерфейс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ориентированный на передачу байт, 8-канальный 10-разр. АЦП с опциональным дифференциальным входом с программируемым коэффициентом усиления, программируемый сторожевой таймер с внутренним генератором, последовательный порт SPI, испытательный интерфейс JTAG совместимый со стандартом IEEE 1149.1, который также используется для доступа к встроенной системе отладке и для программирования, а также 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шесть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выбираемых режимов уменьшения мощности. Режим холостого хода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Idle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 останавливает ЦПУ, но при этом поддерживая работу статического ОЗУ, таймеров-счетчиков, SPI-порта и системы прерываний. Режим выключения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Powerdown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 позволяет сохранить содержимое регистров, при остановленном генераторе и выключении встроенных функций до следующего прерывания или аппаратного сброса. В экономичном режиме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Power-save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) асинхронный таймер продолжает работу, позволяя пользователю сохранить функцию счета времени в то время, когда остальная часть контроллера находится в состоянии сна. Режим снижения шумов АЦП (ADC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Noise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Reduction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 останавливает ЦПУ и все модули ввода-вывода, кроме асинхронного таймера и АЦП для минимизации импульсных шумов в процессе преобразования АЦП. В дежурном режиме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Standby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>) кварцевый/резонаторный генератор продолжают работу, а остальная часть микроконтроллера находится в режиме сна. Данный режим характеризуется малой потребляемой мощностью, но при этом позволяет достичь самого быстрого возврата в рабочий режим. В расширенном дежурном режиме (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Extended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Standby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) основной генератор и асинхронный таймер продолжают работать.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Микроконтроллер производится по технологии высокоплотной энергонезависимой памяти компании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Atmel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Встроенная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программируемая флэш-память позволяет перепрограммировать память программ непосредственно внутри системы через последовательный интерфейс SPI с помощью простого программатора или с помощью автономной программы в загрузочном секторе. Загрузочная программа может использовать любой интерфейс для загрузки прикладной программы во флэш-память. Программа в загрузочном секторе продолжает работу в процессе обновления прикладной секции флэш-памяти, тем самым поддерживая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двухоперационность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: чтение во время записи. За счет сочетания 8-разр. RISC ЦПУ с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самопрограммируемой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флэш-памятью в одной микросхеме ATmega128 является мощным микроконтроллером, позволяющим достичь высокой степени гибкости и эффективной стоимости при проектировании большинства приложений встроенного управления.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ATmega128 поддерживается полным набором программных и аппаратных сре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дств дл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я проектирования, в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т.ч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.: Си-компиляторы, макроассемблеры, программные отладчики/симуляторы, внутрисистемные эмуляторы и оценочные наборы.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Совместимость ATmega103 и ATmega128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ATmega128 – микроконтроллер высокой сложности, где количество местоположений ввода-вывода составляет 64 местоположения, зарезервированных в наборе инструкций. Для гарантирования обратной совместимости с ATmega103 все местоположения ввода-вывода ATmega103 совпадают с ATmega128. Некоторые позиции ввода-вывода добавлены в расширенное пространство ввода-вывода, начиная с адреса $60 до $F, (т.е. во внутреннем ОЗУ ATmega103). Доступ к данным местоположениям осуществляется только с помощью инструкций LD/LDS/LDD и ST/STS/STD, а не с помощью IN и OUT. Перераспределение внутреннего пространства ОЗУ может стать проблемой для пользователей ATmega103. Кроме того, если в коде программы используются абсолютные адреса прерываний, то это также вызовет проблему, т.к. у ATmega128 увеличено число векторов прерываний. Для решения этих проблем может использоваться режим совместимости с ATmega103, для чего необходимо запрограммировать конфигурационный бит M103C. В данном режиме не доступны функции из расширенного пространства ввода-вывода,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т.о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достигнуто расположение внутреннего ОЗУ как у ATmega103. Также удалены расширенные векторы прерываний.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ATmega128 полностью совместим по расположению выводов с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ATmega103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и может быть установлен на существующую плату для ATmega103. См. рекомендации по применению “Замена ATmega103 на ATmega128”, где описывается, что необходимо знать при замене ATmega103 на ATmega128.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Режим совместимости с ATmega103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Если запрограммировать конфигурационный бит M103C, то ATmega128 будет функционировать в режиме совместимости с ATmega103, настраивая ОЗУ, линии ввода-вывода и векторы прерываний как описано выше. Однако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некоторые новые функции ATmega128 в этом режиме станут недоступными. Данные функции перечислены ниже: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Один УСАПП вместо двух, только асинхронный режим. Доступны только 8 младших разрядов в регистре скорости связи.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Один 16-разр. таймер-счетчик с двумя регистрами сравнения вместо двух 16-разр.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таймер-счетчиков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с тремя регистрами сравнения.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Не поддерживается двухпроводной последовательный интерфейс.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Порт C действует только на вывод.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Порт G выполняет только альтернативные функции (не универсальный ввод-вывод).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Порт F действует только как цифровой ввод в дополнение к аналоговому вводу к АЦП.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Не поддерживаются возможности автономного программирования из загрузочного сектора.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Не возможно регулировать частоту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внутреннего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калиброванного RC-генератора. </w:t>
      </w:r>
    </w:p>
    <w:p w:rsidR="001C0404" w:rsidRPr="001C0404" w:rsidRDefault="001C0404" w:rsidP="001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Интерфейс внешней памяти не может освободить неиспользуемые адресные сигналы для задач универсального ввода-вывода, не конфигурируются различные паузы для разных диапазонов адресов внешней памяти.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Кроме того, для большей совместимости с ATmega103 выполнены другие незначительные изменения: </w:t>
      </w:r>
    </w:p>
    <w:p w:rsidR="001C0404" w:rsidRPr="001C0404" w:rsidRDefault="001C0404" w:rsidP="001C04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регистре MCUCSR присутствуют только EXTRF и </w:t>
      </w:r>
    </w:p>
    <w:p w:rsidR="001C0404" w:rsidRPr="001C0404" w:rsidRDefault="001C0404" w:rsidP="001C04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#top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регистре MCUCSR присутствуют только EXTRF и PORF. </w:t>
      </w:r>
    </w:p>
    <w:p w:rsidR="001C0404" w:rsidRPr="001C0404" w:rsidRDefault="001C0404" w:rsidP="001C04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Временная последовательность не требуется для изменения периода переполнения сторожевого таймера. </w:t>
      </w:r>
    </w:p>
    <w:p w:rsidR="001C0404" w:rsidRPr="001C0404" w:rsidRDefault="001C0404" w:rsidP="001C04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Запросы на внешние прерывания 3 - 0 генерируются только по уровню входного сигнала. </w:t>
      </w:r>
    </w:p>
    <w:p w:rsidR="001C0404" w:rsidRPr="001C0404" w:rsidRDefault="001C0404" w:rsidP="001C04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УСАПП не имеет буфера FIFO, поэтому, переполнение при приеме данных происходит раньше.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Неиспользуемые биты ввода-вывода у ATmega103 должны быть сброшены (запись 0) для гарантирования одинакового функционирования в составе ATmega128.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Описание выводов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3"/>
        <w:gridCol w:w="8172"/>
      </w:tblGrid>
      <w:tr w:rsidR="001C0404" w:rsidRPr="001C0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Напряжение питания цифровых элементов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GND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Общий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 A (PA7..PA0)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A – 8-разр.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 A имеют симметричную выходную характеристику с одинаковыми втекающим и вытекающим токами. При вводе, линии порта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будут действовать как источник тока, если внешне действует низкий уровень и включены подтягивающие резисторы. Выводы порта A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состоянии при выполнении условия сброса, даже если синхронизация не запущена. Порт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также выполняет некоторые специальные функции ATmega128, описываемых далее.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</w:t>
            </w:r>
            <w:proofErr w:type="gramStart"/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(PВ7..PВ0)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B – 8-разр.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имеют симметричную выходную характеристику с одинаковыми втекающим и вытекающим токами. При вводе, линии по9рта B будут действовать как источник тока, если внешне действует низкий уровень и включены подтягивающие резисторы. Выводы порта B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состоянии при выполнении условия сброса, даже если синхронизация не запущена. Порт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также выполняет некоторые специальные функции ATmega128, описываемых далее.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 C (PC7..PC0)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C – 8-разр.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 C имеют симметричную выходную характеристику с одинаковыми втекающим и вытекающим токами. При вводе, линии порта C будут действовать как источник тока, если внешне действует низкий уровень и включены подтягивающие резисторы. Выводы порта C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состоянии при выполнении условия сброса, даже если синхронизация не запущена. Порт C также выполняет некоторые специальные функции ATmega128, 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описываемых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далее. В режиме совместимости с ATmega103 порт C действует только на вывод, а при выполнении условия сброса линии порта C 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не переходят в третье состояние.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Порт D (PD7..PD0)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D – 8-разр.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 D имеют симметричную выходную характеристику с одинаковыми втекающим и вытекающим токами. При вводе, линии порта D будут действовать как источник тока, если внешне действует низкий уровень и включены подтягивающие резисторы. Выводы порта D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состоянии при выполнении условия сброса, даже если синхронизация не запущена. Порт D также выполняет некоторые специальные функции ATmega128, 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описываемых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далее.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 E (PE7..PE0)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E – 8-разр.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 E имеют симметричную выходную характеристику с одинаковыми втекающим и вытекающим токами. При вводе, линии порта E будут действовать как источник тока, если внешне действует низкий уровень и включены подтягивающие резисторы. Выводы порта E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состоянии при выполнении условия сброса, даже если синхронизация не запущена. Порт E также выполняет некоторые специальные функции ATmega128, 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описываемых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далее.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 F (PF7..PF0)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F действует как аналоговый ввод аналогово-цифрового преобразователя. Порт F также может использоваться как 8-разр. порт двунаправленного ввода-вывода, если АЦП не используется. К каждой линии порта может быть подключен встроенный подтягивающий к плюсу резистор (выбирается раздельно для каждого бита). Выходные буферы порта F имеют симметричную выходную характеристику с одинаковыми втекающим и вытекающим токами. При вводе, линии порта F будут действовать как источник тока, если внешне действует низкий уровень и включены подтягивающие резисторы. Выводы порта F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состоянии при выполнении условия сброса, даже если синхронизация не запущена. Если активизирован интерфейс JTAG, то подтягивающие резисторы на линиях PF7(TDI), PF5(TMS) и PF4(TCK) будут подключены, даже если выполняется Сброс.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Вывод TDO находится в третьем состоянии, если не введено состояние TAP, при котором сдвигаются выводимые данные.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Порт F также выполняет функции интерфейса JTAG.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режиме совместимости с ATmega103 порт F действует только на ввод.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Порт G (PG4..PG0)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 G – 5-разр. порт двунаправленного ввода-вывода с внутренними подтягивающими к плюсу резисторами (выбираются раздельно для каждого разряда). Выходные буферы порта G имеют симметричную выходную характеристику с одинаковыми втекающим и вытекающим токами. При вводе, линии порта G будут действовать как источник тока, если внешне действует низкий уровень и включены подтягивающие резисторы. Выводы порта G находятся в третьем (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высокоимпедансном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состоянии при выполнении условия сброса, даже если синхронизация не запущена.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Порт G также выполняет некоторые специальные функции ATmega128.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В режиме совместим9ости с ATmega103 данные выводы используются как </w:t>
            </w:r>
            <w:proofErr w:type="spell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стробирующие</w:t>
            </w:r>
            <w:proofErr w:type="spell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сигналы интерфейса внешней памяти, а также как вход генератора 32 кГц, а при действии сброса они асинхронно принимают следующие состояния: PG0 = 1, PG1 = 1 и PG2 = 0, даже если синхронизация не запущена. PG3 и PG4 – выводы генератора.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RESET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вход сброса. Если на этот вход приложить низкий уровень длительностью </w:t>
            </w:r>
            <w:proofErr w:type="gramStart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более минимально</w:t>
            </w:r>
            <w:proofErr w:type="gramEnd"/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необходимой будет генерирован сброс независимо от работы синхронизации. Минимальная длительность внешнего импульса сброса приведена в таблице 19.</w:t>
            </w: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Действие импульса меньшей продолжительности не гарантирует генерацию сброса.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XTAL1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 инвертирующего усилителя генератора и вход внешней синхронизации.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XTAL2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выход инвертирующего усилителя генератора.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AV</w:t>
            </w: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CC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 питания порта F и аналогово-цифрового преобразователя. Он должен быть внешне связан с VCC, даже если АЦП не используется. При использовании АЦП этот вывод связан с VCC через фильтр низких частот.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AREF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 подключения источника опорного напряжения АЦП.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вход разрешения программирования для режима последовательного программирования через интерфейс SPI. Если во время действия сброса при подаче питания на этот вход подать низкий уровень, то микроконтроллер переходит в режим последовательного программирования через SPI. В рабочем режиме PEN не выполняет никаких функций.</w:t>
            </w:r>
          </w:p>
        </w:tc>
      </w:tr>
    </w:tbl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О примерах программ </w:t>
      </w:r>
    </w:p>
    <w:p w:rsidR="001C0404" w:rsidRPr="001C0404" w:rsidRDefault="001C0404" w:rsidP="001C0404">
      <w:pPr>
        <w:spacing w:before="100" w:beforeAutospacing="1" w:after="24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данный документ входят примеры простых программ, которые кратко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показывают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как использовать различные составные части микроконтроллера. При составлении данных примеров предполагалось, что специфические файлы заголовков прописаны перед компиляцией. Следует понимать, что не все поставщики Си-компиляторов включают определения бит в файлы заголовков, а обработка прерываний в Си зависит от компилятора. Для уточнения этих особенностей см. документацию на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используемый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Си-компилятор. </w:t>
      </w:r>
    </w:p>
    <w:tbl>
      <w:tblPr>
        <w:tblW w:w="45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8"/>
        <w:gridCol w:w="3393"/>
        <w:gridCol w:w="2567"/>
      </w:tblGrid>
      <w:tr w:rsidR="001C0404" w:rsidRPr="001C0404" w:rsidTr="001C0404">
        <w:trPr>
          <w:tblCellSpacing w:w="15" w:type="dxa"/>
          <w:jc w:val="center"/>
        </w:trPr>
        <w:tc>
          <w:tcPr>
            <w:tcW w:w="1479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&lt;-- Предыдущая страница</w:t>
            </w:r>
            <w:bookmarkEnd w:id="0"/>
          </w:p>
        </w:tc>
        <w:tc>
          <w:tcPr>
            <w:tcW w:w="1972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>Оглавление</w:t>
              </w:r>
            </w:hyperlink>
          </w:p>
        </w:tc>
        <w:tc>
          <w:tcPr>
            <w:tcW w:w="1479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>Следующая страница</w:t>
              </w:r>
              <w:proofErr w:type="gramStart"/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 xml:space="preserve"> --&gt;</w:t>
              </w:r>
            </w:hyperlink>
            <w:proofErr w:type="gramEnd"/>
          </w:p>
        </w:tc>
      </w:tr>
    </w:tbl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E50CB"/>
          <w:sz w:val="24"/>
          <w:szCs w:val="24"/>
        </w:rPr>
      </w:pPr>
      <w:r w:rsidRPr="001C0404">
        <w:rPr>
          <w:rFonts w:ascii="Arial" w:eastAsia="Times New Roman" w:hAnsi="Arial" w:cs="Arial"/>
          <w:b/>
          <w:bCs/>
          <w:color w:val="0E50CB"/>
          <w:sz w:val="24"/>
          <w:szCs w:val="24"/>
        </w:rPr>
        <w:t>Ядро центрального процессорного устройства AVR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Введение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данном разделе описываются общие особенности архитектуры ядра AVR. Основная функция ядра ЦПУ заключается в гарантировании корректности выполнения программы. Помимо этого, ЦПУ должен иметь возможность адресоваться к различным видам памяти, выполнять вычисления, управлять периферийными устройствами и обрабатывать прерывания.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Краткий обзор архитектуры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GoBack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673502" cy="3204375"/>
            <wp:effectExtent l="0" t="0" r="3175" b="0"/>
            <wp:docPr id="10" name="Рисунок 10" descr="http://www.gaw.ru/im/_micros/avr/mega128/ri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w.ru/im/_micros/avr/mega128/ris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32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Рисунок 3 – Функциональная схема архитектуры AVR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целях достижения максимальной производительности и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параллелелизма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у AVR-микроконтроллеров используется Гарвардская архитектура с раздельными памятью и шинами программ и данных. Команды в памяти программ выполняются с одноуровневой конвейеризацией. В процессе выполнения одной инструкции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следующая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предварительно считывается из памяти программ. Данная концепция позволяет выполнять одну инструкцию за один машинный цикл. Память программ представляет собой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внутрисистемно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программируемую флэш-память.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Регистровый файл с быстрым доступом содержит 32 x 8-разр. рабочих регистров общего назначения с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однотактовым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циклом доступа. Благодаря этому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достигнута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однотактность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работы арифметико-логического устройства (АЛУ). При обычной работе АЛУ сначала из регистрового файла загружается два операнда, затем выполняется операция, а после результат отправляется обратно в регистровый файл и все это происходит за один машинный цикл.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6 регистров из 32 могут использоваться как три 16-разр. регистра косвенного адреса для эффективной адресации в пределах памяти данных. Один из этих указателей адреса может также использоваться как указатель адреса для доступа к таблице преобразования во флэш-памяти программ. Данные 16-разр. регистры называются X-регистр, Y-регистр и Z-регистр и описываются далее в этом разделе.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АЛУ поддерживает арифметические и логические операции между регистрами, а также между константой и регистром. Кроме того, АЛУ поддерживает действия с одним регистром. После выполнения арифметической операции регистр статуса обновляется для отображения результата выполнения операции.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Для ветвления программы поддерживаются инструкции условных и безусловных переходов и вызовов процедур, позволяющих непосредственно адресоваться в пределах адресного пространства. Большинство инструкций представляют собой одно 16-разр. слово. Каждый адрес памяти программ содержит 16- или 32-разр. инструкцию. Флэш-память программ разделена на две секции: секция программы начальной загрузки и секция прикладной программы. Обе секции имеют раздельные биты защиты от записи и чтения/записи. Инструкция SPM (запись в секцию прикладной программы) должна использоваться только внутри секции программы начальной загрузки.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При генерации прерывания и вызове подпрограмм адрес возврата из программного счетчика записывается в стек. Стек эффективно распределен в статическом ОЗУ памяти данных и, следовательно, размер стека ограничен общим размером статического ОЗУ и используемым его объемом. В любой программе сразу после сброса должна быть выполнена инициализация указателя стека (SP) (т.е. перед выполнением процедур обработки прерываний или вызовом подпрограмм). Указатель стека – SP – доступен на чтение и запись в пространстве ввода-вывода. Доступ к статическому ОЗУ данных может быть легко осуществлен через 5 различных режимов адресации архитектуры AVR.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Гибкий модуль прерываний содержит свои управляющие регистры в пространстве ввода-вывода и имеет дополнительный бит общего разрешения работы системы прерываний в регистре статуса. У всех прерываний имеется свой вектор прерывания в соответствии с таблицей векторов прерываний. Прерывания имеют приоритет в соответствии с позицией их вектора. Прерывания с меньшим адресом прерывания имеют более высокий приоритет.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Пространство памяти ввода-вывода содержит 64 адреса с непосредственной адресацией или может адресоваться как память данных, следующая за регистрами по адресам $20 - $5F. Кроме того, ATmega128 имеет пространство расширенного ввода-вывода по адресам $60 - $FF в статическом ОЗУ, для доступа к которому могут использоваться только процедуры ST/STS/STD и LD/LDS/LDD.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АЛУ – арифметико-логическое устройство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Высокопроизводительное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АЛУ AVR-микроконтроллеров работает в непосредственной связи со всеми 32 универсальными рабочими регистрами. АЛУ позволяет выполнить за один машинный цикл операцию между двумя регистрами или между регистром и константой. Операции АЛУ могут быть классифицированы на три группы: арифметические, логические и битовые. Кроме того, архитектурой ATmega128 поддерживаются операции умножения со знаком и без знака и дробным форматом. См. раздел "</w:t>
      </w:r>
      <w:hyperlink r:id="rId11" w:history="1">
        <w:r w:rsidRPr="001C0404">
          <w:rPr>
            <w:rFonts w:ascii="Arial" w:eastAsia="Times New Roman" w:hAnsi="Arial" w:cs="Arial"/>
            <w:b/>
            <w:bCs/>
            <w:color w:val="0E50CB"/>
            <w:sz w:val="20"/>
            <w:szCs w:val="20"/>
          </w:rPr>
          <w:t>Набор инструкций</w:t>
        </w:r>
      </w:hyperlink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" для подробного ознакомления.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Регистр статуса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Регистр статуса содержит информацию о результате только что выполненной арифметической инструкции. Данная информация может использоваться для ветвления программы по условию. Следует понимать, что регистр статуса обновляется после выполнения всех операций АЛУ в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>объеме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предусмотренном для каждой конкретной инструкции (см. раздел Флаги в таблице инструкций). Флаги этого регистра в большинстве случаев позволяют отказаться от использования инструкций сравнения, делая код программы более компактным и быстрым.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Обратите внимание, что состояние регистра статуса автоматически не запоминается при вызове процедуры обработки прерываний и не восстанавливается при выходе из нее. Это необходимо выполнить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Регистр статуса SREG AVR-микроконтроллера имеет следующую структуру: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99830" cy="754408"/>
            <wp:effectExtent l="0" t="0" r="5715" b="7620"/>
            <wp:docPr id="9" name="Рисунок 9" descr="http://www.gaw.ru/im/_micros/avr/mega128/ramp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w.ru/im/_micros/avr/mega128/rampz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59" cy="75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7 – I: Общее разрешение прерываний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Бит общего разрешения прерываний используется для активизации работы системы прерываний. Разрешение отдельных прерываний осуществляется в соответствующих управляющих регистрах. Если бит общего разрешения прерываний сбросить, то ни одно из прерываний не будет активным независимо от их индивидуальной конфигурации. Бит I сбрасывается в 0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аппаратно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после генерации запроса на прерывание, а после выполнения инструкции возврата из прерывания RETI снова устанавливается к 1 для выполнения последующих прерываний. Бит I может также сбрасываться и устанавливаться с помощью инструкций CLI и SEI, соответственно.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6 – T: Хранение копируемого бита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Специальные битовые операции BLD (копирование из Т-бита) и BST (копирование в Т-бит) используют в качестве источника и получателя данных бит T. Любой бит из регистрового файла может быть скопирован в бит T инструкцией BST, а также содержимое бита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Т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может быть скопировано в любой бит регистрового файла с помощью инструкции BLD.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5 – H: Флаг половинного переноса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Данный флаг устанавливается при выполнении некоторых арифметических инструкций и индицирует о возникновении половинного переноса. Как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правило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половинный перенос широко используется в двоично-десятичной арифметике.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4 – S: бит знака, S = </w:t>
      </w:r>
      <w:proofErr w:type="spellStart"/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>Искл</w:t>
      </w:r>
      <w:proofErr w:type="spellEnd"/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ИЛИ (N,?V)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Бит S – результат выполнения логической операции исключающего ИЛИ между флагом отрицательного результата N и флагом переполнения двоичного дополнения V.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3 – V: Флаг переполнения двоичного дополнения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Флаг переполнения двоичного дополнения V поддерживает арифметику с двоичным дополнением.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2 – N: Флаг отрицательного результата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Флаг отрицательного результата N индицирует, что результатом выполнения арифметической или логической операции является отрицательное значение.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1 – Z: Флаг нулевого результата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Флаг нулевого результата Z индицирует, что результатом выполнения арифметической или логической операции является ноль.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0 – C: Флаг переноса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Флаг переноса C индицирует о возникновении переноса в результате выполнения арифметической или логической операции. Более подробная информация приведена в описании набора инструкций.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Файл регистров общего назначения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Файл регистров оптимизирован под расширенный набор инструкций AVR-микроконтроллеров. В целях достижения требуемой производительности и гибкости файлом регистров поддерживаются следующие схемы ввода-вывода: </w:t>
      </w:r>
    </w:p>
    <w:p w:rsidR="001C0404" w:rsidRPr="001C0404" w:rsidRDefault="001C0404" w:rsidP="001C04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Один 8-разр. операнд и один 8-разр. результат </w:t>
      </w:r>
    </w:p>
    <w:p w:rsidR="001C0404" w:rsidRPr="001C0404" w:rsidRDefault="001C0404" w:rsidP="001C04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Два 8-разр. операнда и один 8-разр. результат </w:t>
      </w:r>
    </w:p>
    <w:p w:rsidR="001C0404" w:rsidRPr="001C0404" w:rsidRDefault="001C0404" w:rsidP="001C04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Два 8-разр. операнда и один 16-разр. результат </w:t>
      </w:r>
    </w:p>
    <w:p w:rsidR="001C0404" w:rsidRPr="001C0404" w:rsidRDefault="001C0404" w:rsidP="001C04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Один 16-разр. операнд и один 16-разр. результат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Рисунок 4 показывает структуру 32 рабочих регистров общего назначения в ЦПУ.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14192" cy="2234316"/>
            <wp:effectExtent l="0" t="0" r="0" b="0"/>
            <wp:docPr id="8" name="Рисунок 8" descr="http://www.gaw.ru/im/_micros/avr/mega128/ri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w.ru/im/_micros/avr/mega128/ris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2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Рисунок 4 – Рабочие регистры общего назначения ЦПУ AVR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Большинство инструкций работающих с файлом регистров имеют непосредственный доступ ко всем регистрам, чем достигается выполнение их за один машинный цикл.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Как показано на рисунке 4, каждый регистр имеет свой адрес в области памяти данных, для чего отведено там первые 32 позиции. Не смотря на физическую реализацию не по адресам статического ОЗУ, данная архитектура памяти обеспечивает высокую гибкость доступа к регистрам, например, регистры-указатели X, Y и Z могут быть установлены для присвоения индекса любому регистру в файле.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X-регистр, Y-регистр и Z-регистр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Регистры R26..R31 обладают некоторым дополнительными функциями для их общецелевого использования. Данные регистры являются 16-разр. указателями адреса для косвенной адресации в пределах памяти данных.</w:t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Три регистра косвенной адресации X, Y и Z представлены на рисунке 5.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85467" cy="1478943"/>
            <wp:effectExtent l="0" t="0" r="5715" b="6985"/>
            <wp:docPr id="7" name="Рисунок 7" descr="http://www.gaw.ru/im/_micros/avr/mega128/ri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w.ru/im/_micros/avr/mega128/ris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4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Рисунок 5 - X, Y и Z-регистры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 различных режимах адресации данные адресные регистры выполняют функции фиксированного смещения, автоматического инкрементирования и автоматического декрементирования (см. описание набора инструкций для более подробного изучения).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Стек обычно используется для хранения временных данных, для хранения локальных переменных и для хранения адресов возврата при прерываниях и вызовах подпрограмм. Регистр указателя стека указывает на вершину стека. Обратите внимание на организацию стека, который направляется от старших в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более младшие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позиции статического ОЗУ. Это означает, что команда помещения в стек PUSH уменьшает значение указателя стека.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Указатель стека указывает на область стека в статическом ОЗУ данных, где размещены стеки прерываний и подпрограммы. Данная область стека в статическом ОЗУ памяти данных должна быть определена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до вызова любой процедуры или разрешения прерываний. Устанавливаемое значение указателя стека должно быть более $60. Указатель стека однократно декрементируется при помещении данных в стек инструкцией PUSH и дважды декрементируется при помещении в стек адреса возврата при вызове подпрограмм или прерываниях. Указатель стека однократно инкрементируется при извлечении данных из стека инструкцией POP и дважды инкрементируется при извлечении адреса возврата при выполнении инструкции выхода из подпрограммы RET или выхода из процедуры обработки прерываний RETI.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Указатель стека реализован как два 8-разр. регистра в области ввода-вывода. Число фактически используемых разрядов зависит от типа микроконтроллера. Обратите внимание, что у некоторых AVR-микроконтроллеров область памяти данных настолько мала, что достаточно только регистра SPL. В этом случае регистр SPH отсутствует.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Регистр выбора Z-страницы ОЗУ – RAMPZ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150017" cy="1232453"/>
            <wp:effectExtent l="0" t="0" r="3175" b="6350"/>
            <wp:docPr id="6" name="Рисунок 6" descr="http://www.gaw.ru/im/_micros/avr/mega128/stack_po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aw.ru/im/_micros/avr/mega128/stack_pointer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33" cy="123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351145" cy="636270"/>
            <wp:effectExtent l="0" t="0" r="1905" b="0"/>
            <wp:docPr id="5" name="Рисунок 5" descr="http://www.gaw.ru/im/_micros/avr/mega128/status_regi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w.ru/im/_micros/avr/mega128/status_regist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Разряды 7…2 – Зарезервированные разряды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Данные зарезервированные разряды считываются как 0. При записи в данные разряды необходимо записывать нули для совместимости с последующими микроконтроллерами.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Разряд 1 – RAMPZ0: Расширенный указатель страницы ОЗУ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Регистр RAMPZ обычно используется для указания той страницы ОЗУ размером 64 кбайт,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к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которой выполняется доступ через Z-указатель. Т.к. ATmega128 не поддерживает память на статическом ОЗУ размером свыше 64 кбайт, то данный регистр используется только для выбора страницы памяти программ, доступ к которой осуществляется с помощью инструкций ELPM/SPM. Различные установки бита RAMPZ0 имеют следующий результат: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5"/>
        <w:gridCol w:w="8290"/>
      </w:tblGrid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RAMPZ0 = 0: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Инструкции ELPM/SPM осуществляют доступ к памяти программ в диапазоне адресов $0000 - $7FFF (младшие 64 кбайт)</w:t>
            </w:r>
          </w:p>
        </w:tc>
      </w:tr>
      <w:tr w:rsidR="001C0404" w:rsidRPr="001C0404">
        <w:trPr>
          <w:tblCellSpacing w:w="15" w:type="dxa"/>
        </w:trPr>
        <w:tc>
          <w:tcPr>
            <w:tcW w:w="0" w:type="auto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RAMPZ0 = 1:</w:t>
            </w:r>
          </w:p>
        </w:tc>
        <w:tc>
          <w:tcPr>
            <w:tcW w:w="0" w:type="auto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0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Инструкции ELPM/SPM выполняют доступ к памяти программ в диапазоне адресов $8000 - $FFFF (старшие 64 кбайт)</w:t>
            </w:r>
          </w:p>
        </w:tc>
      </w:tr>
    </w:tbl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Обратите внимание, что действие инструкции LPM не зависит от установки RAMPZ.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Временная диаграмма выполнения инструкции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ЦПУ AVR-микроконтроллера тактируется сигналом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CLK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ЦПУ, который непосредственно генерируется выбранным источником синхронизации. Внутреннее деление тактовой частоты не используется.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Рисунок 6 показывает параллельность выборок и исполнения инструкций, что обеспечивается Гарвардской архитектурой и концепцией регистрового файла с быстрым доступом. Данная концепция конвейеризации обеспечивает удельную производительности 1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млн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.о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>п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в сек./МГц и предоставляет уникальное соотношение числа функций на стоимость, число функций на такт синхронизации и числа функций на Вт потребляемой мощности.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68035" cy="1939925"/>
            <wp:effectExtent l="0" t="0" r="0" b="3175"/>
            <wp:docPr id="4" name="Рисунок 4" descr="http://www.gaw.ru/im/_micros/avr/mega128/ri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aw.ru/im/_micros/avr/mega128/ris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>Рисунок 6 – Параллельные выборки и исполнения инструкций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Рисунок 7 иллюстрирует концепцию внутренней временной диаграммы для регистрового файла. За один такт синхронизации АЛУ выполняет действие над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двухрегистровым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операндом и возвращает результат обратно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регистр-получатель.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923915" cy="1916430"/>
            <wp:effectExtent l="0" t="0" r="635" b="7620"/>
            <wp:docPr id="3" name="Рисунок 3" descr="http://www.gaw.ru/im/_micros/avr/mega128/ri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aw.ru/im/_micros/avr/mega128/ris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404">
        <w:rPr>
          <w:rFonts w:ascii="Arial" w:eastAsia="Times New Roman" w:hAnsi="Arial" w:cs="Arial"/>
          <w:color w:val="000000"/>
          <w:sz w:val="20"/>
          <w:szCs w:val="20"/>
        </w:rPr>
        <w:br/>
        <w:t xml:space="preserve">Рисунок 7 –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Однотактность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работы АЛУ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Сброс и обработка прерываний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lastRenderedPageBreak/>
        <w:t>AVR-микроконтроллеры поддерживают несколько различных источников прерываний. Все прерывания, а также сброс имеют свой индивидуальный вектор в памяти программ. Для каждого прерывания имеется собственный бит разрешения. Кроме того, имеется возможность общего разрешения работы прерываний с помощью управления соответствующим битом в статусном регистре. В зависимости от значения программного счетчика прерывания могут быть автоматически отключены, если запрограммировать биты защиты загрузочного сектора BLB02 или BLB12. Данная функция улучшает защиту программы. См. раздел “</w:t>
      </w:r>
      <w:hyperlink r:id="rId19" w:history="1">
        <w:r w:rsidRPr="001C0404">
          <w:rPr>
            <w:rFonts w:ascii="Arial" w:eastAsia="Times New Roman" w:hAnsi="Arial" w:cs="Arial"/>
            <w:b/>
            <w:bCs/>
            <w:color w:val="0E50CB"/>
            <w:sz w:val="20"/>
            <w:szCs w:val="20"/>
          </w:rPr>
          <w:t>Программирование памяти</w:t>
        </w:r>
      </w:hyperlink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” для уточнения деталей.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>Наименьшие адреса в памяти программ по умолчанию определены как вектора сброса и прерываний. Полный перечень векторов приведен в разделе "</w:t>
      </w:r>
      <w:hyperlink r:id="rId20" w:history="1">
        <w:r w:rsidRPr="001C0404">
          <w:rPr>
            <w:rFonts w:ascii="Arial" w:eastAsia="Times New Roman" w:hAnsi="Arial" w:cs="Arial"/>
            <w:b/>
            <w:bCs/>
            <w:color w:val="0E50CB"/>
            <w:sz w:val="20"/>
            <w:szCs w:val="20"/>
          </w:rPr>
          <w:t>Прерывания</w:t>
        </w:r>
      </w:hyperlink>
      <w:r w:rsidRPr="001C0404">
        <w:rPr>
          <w:rFonts w:ascii="Arial" w:eastAsia="Times New Roman" w:hAnsi="Arial" w:cs="Arial"/>
          <w:color w:val="000000"/>
          <w:sz w:val="20"/>
          <w:szCs w:val="20"/>
        </w:rPr>
        <w:t>". В перечне также определяется уровень приоритетов различных прерываний. Меньшие адреса обладают более высоким уровнем приоритетом. Сброс (RESET) имеет наивысший приоритет, за ним следует INT0 – запрос на внешнее прерывание по входу INT0. Векторы прерывания могут быть перемещены в начало загрузочного сектора флэш-памяти установкой бита IVSEL в регистре управления микроконтроллером (MCUCR). См. раздел "Прерывания” для более подробного ознакомления. Вектор сброса может быть также перемещен в начало загрузочного сектора флэш-памяти путем программирования конфигурационного бита BOOTRST (см. “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Самопрограммирование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из сектора начальной загрузки с поддержкой чтения во время записи”).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После возникновения прерывания бит I общего разрешения прерываний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сбрасывается и все прерывания запрещаются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Пользователь может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записать лог. 1 в бит I для разрешения вложенных прерываний. В этом случае все разрешенные прерывания могут прервать текущую процедуру обработки прерываний. Бит I автоматически устанавливается после выполнения инструкции выхода из прерывания RETI.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Имеется два основных типа прерываний. Первый тип прерываний активизируется событием, которое приводит к установке флага прерываний. Для данных прерываний программный счетчик изменяется на соответствующий вектор прерывания для выполнения процедуры его обработки и затем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аппаратно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очищает флаг прерывания. Флаги прерывания также сбрасываются путем записи лог.1 в соответствующий разряд. Если возникает условие прерывания, но данное прерывание запрещено, то флаг устанавливается и запоминается до разрешения этого прерывания или сбрасывается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Аналогично, если возникает одно и более условий прерываний при сброшенном флаге общего разрешения прерываний, то соответствующий флаг устанавливается и запоминается до возобновления работы прерываний, а затем прерывания будут выполнены в соответствии с приоритетом.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Второй тип прерываний активизируется сразу после выполнения условия прерывания. Данные прерывания не обязательно имеют флаги прерываний. Если условие прерывания исчезает до его разрешения, то данный запрос игнорируется.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После выхода из прерывания AVR-микроконтроллер возвращается к выполнению основной программы и выполняет еще одну инструкцию до обслуживания любого из отложенных прерываний.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Обратите внимание, что регистр статуса автоматически не запоминается при вызове процедуры обработки прерывания и не восстанавливается при выходе из этой процедуры. Данные действия необходимо выполнить </w:t>
      </w:r>
      <w:proofErr w:type="spell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программно</w:t>
      </w:r>
      <w:proofErr w:type="spell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При выполнении инструкции CLI все прерывания запрещаются. Запрос на прерывание не будет отработан после выполнения инструкции CLI, даже если оно возникает одновременно с выполнением команды CLI. В следующем примере показано как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избежать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прерываний во время выполнения временной последовательности записи в ЭСППЗУ. 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Пример кода на Ассемблере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r16, SREG</w:t>
      </w:r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Запомнили состояние регистра статуса SREG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cli</w:t>
      </w:r>
      <w:proofErr w:type="spellEnd"/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отключаем все прерывания во время отработки временной последовательности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sbi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EECR, EEMWE</w:t>
      </w:r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Разрешаем запись в ЭСППЗУ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sbi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EECR, EEWE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out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SREG, r16</w:t>
      </w:r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Восстанавливаем значение SREG (бит I)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Пример кода на Си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char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cSREG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cSREG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SREG; /* Запоминаем значение SREG */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/* Отключение прерываний на время задания временной последовательности */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_CLI();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EECR |= (1&lt;&lt;EEMWE); /* Старт записи в ЭСППЗУ EEPROM */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EECR |= (1&lt;&lt;EEWE);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SREG = </w:t>
      </w: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cSREG</w:t>
      </w:r>
      <w:proofErr w:type="spell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; /* Восстанавливаем значение SREG (бит I) */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Для разрешения прерываний используется инструкция SEI, а следующая за SEI инструкция будет выполнена перед отработкой любого отложенного прерывания, как показано в примере. 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Пример кода на Ассемблере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sei</w:t>
      </w:r>
      <w:proofErr w:type="spellEnd"/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Общее разрешение прерываний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sleep</w:t>
      </w:r>
      <w:proofErr w:type="spellEnd"/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перевод в режим ожидания прерывания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Прим.: Режим ожидания будет </w:t>
      </w:r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введен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прежде чем запустится отработка отложенного прерывания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Пример кода на Си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_SEI(); /* Общее разрешение прерываний */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_SLEEP(); /* перевод в режим ожидания прерывания */</w:t>
      </w:r>
    </w:p>
    <w:p w:rsidR="001C0404" w:rsidRPr="001C0404" w:rsidRDefault="001C0404" w:rsidP="001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/* Прим.: Режим ожидания будет </w:t>
      </w:r>
      <w:proofErr w:type="gramStart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>введен</w:t>
      </w:r>
      <w:proofErr w:type="gramEnd"/>
      <w:r w:rsidRPr="001C040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прежде чем запустится отработка отложенного прерывания */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left="400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Время реакции на прерывание </w:t>
      </w:r>
    </w:p>
    <w:p w:rsidR="001C0404" w:rsidRPr="001C0404" w:rsidRDefault="001C0404" w:rsidP="001C0404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Реакция на отработку запроса на прерывание длится минимум 4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машинных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цикла. По истечении этого времени программа продолжает свое выполнение с вектора соответствующего прерывания. В течение 4 машинных циклов состояние программного счетчика помещается в стек. Как правило, по адресу вектора прерываний хранится команда перехода на процедуру обработку прерываний, а на данный переход затрачивается еще 3 машинных цикла. Если запрос на прерывание возникает в процессе исполнения инструкции, требующей более 1 машинного цикла на выполнение, то прерывание будет обработано только после выполнения этой инструкции. Если прерывание возникает во время нахождения микроконтроллера в режиме сна, то реакция на прерывание увеличится еще на 4 цикла. Данная задержка связана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с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временем старта из выбранного режима сна. </w:t>
      </w:r>
    </w:p>
    <w:p w:rsidR="001C0404" w:rsidRPr="001C0404" w:rsidRDefault="001C0404" w:rsidP="001C0404">
      <w:pPr>
        <w:spacing w:before="100" w:beforeAutospacing="1" w:after="24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Выход из процедуры обработки прерывания требует 4 </w:t>
      </w:r>
      <w:proofErr w:type="gramStart"/>
      <w:r w:rsidRPr="001C0404">
        <w:rPr>
          <w:rFonts w:ascii="Arial" w:eastAsia="Times New Roman" w:hAnsi="Arial" w:cs="Arial"/>
          <w:color w:val="000000"/>
          <w:sz w:val="20"/>
          <w:szCs w:val="20"/>
        </w:rPr>
        <w:t>машинных</w:t>
      </w:r>
      <w:proofErr w:type="gramEnd"/>
      <w:r w:rsidRPr="001C0404">
        <w:rPr>
          <w:rFonts w:ascii="Arial" w:eastAsia="Times New Roman" w:hAnsi="Arial" w:cs="Arial"/>
          <w:color w:val="000000"/>
          <w:sz w:val="20"/>
          <w:szCs w:val="20"/>
        </w:rPr>
        <w:t xml:space="preserve"> цикла. В течение этого времени двухбайтный программный счетчик извлекается из стека, указатель стека дважды инкрементируется и устанавливается бит I в регистре статуса SREG. </w:t>
      </w:r>
    </w:p>
    <w:tbl>
      <w:tblPr>
        <w:tblW w:w="45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8"/>
        <w:gridCol w:w="3393"/>
        <w:gridCol w:w="2567"/>
      </w:tblGrid>
      <w:tr w:rsidR="001C0404" w:rsidRPr="001C0404">
        <w:trPr>
          <w:tblCellSpacing w:w="15" w:type="dxa"/>
          <w:jc w:val="center"/>
        </w:trPr>
        <w:tc>
          <w:tcPr>
            <w:tcW w:w="1500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" w:history="1"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>&lt;-- Предыдущая страница</w:t>
              </w:r>
            </w:hyperlink>
          </w:p>
        </w:tc>
        <w:tc>
          <w:tcPr>
            <w:tcW w:w="2000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history="1"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>Оглавление</w:t>
              </w:r>
            </w:hyperlink>
          </w:p>
        </w:tc>
        <w:tc>
          <w:tcPr>
            <w:tcW w:w="1500" w:type="pct"/>
            <w:vAlign w:val="center"/>
            <w:hideMark/>
          </w:tcPr>
          <w:p w:rsidR="001C0404" w:rsidRPr="001C0404" w:rsidRDefault="001C0404" w:rsidP="001C04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" w:history="1"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>Следующая страница</w:t>
              </w:r>
              <w:proofErr w:type="gramStart"/>
              <w:r w:rsidRPr="001C0404">
                <w:rPr>
                  <w:rFonts w:ascii="Arial" w:eastAsia="Times New Roman" w:hAnsi="Arial" w:cs="Arial"/>
                  <w:b/>
                  <w:bCs/>
                  <w:color w:val="0E50CB"/>
                  <w:sz w:val="20"/>
                  <w:szCs w:val="20"/>
                </w:rPr>
                <w:t xml:space="preserve"> --&gt;</w:t>
              </w:r>
            </w:hyperlink>
            <w:proofErr w:type="gramEnd"/>
          </w:p>
        </w:tc>
      </w:tr>
    </w:tbl>
    <w:p w:rsidR="00AD484D" w:rsidRDefault="00AD484D"/>
    <w:sectPr w:rsidR="00AD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>
    <w:nsid w:val="06D01C3E"/>
    <w:multiLevelType w:val="multilevel"/>
    <w:tmpl w:val="65141E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1ED7"/>
    <w:multiLevelType w:val="multilevel"/>
    <w:tmpl w:val="CD62BC2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0392B"/>
    <w:multiLevelType w:val="multilevel"/>
    <w:tmpl w:val="D2FA57B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F4BEC"/>
    <w:multiLevelType w:val="multilevel"/>
    <w:tmpl w:val="9D7878E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50360"/>
    <w:multiLevelType w:val="multilevel"/>
    <w:tmpl w:val="44E44A4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4"/>
    <w:rsid w:val="00007342"/>
    <w:rsid w:val="00011C13"/>
    <w:rsid w:val="00014CBC"/>
    <w:rsid w:val="00015CB9"/>
    <w:rsid w:val="000244B5"/>
    <w:rsid w:val="0003009C"/>
    <w:rsid w:val="00031C61"/>
    <w:rsid w:val="00031FED"/>
    <w:rsid w:val="00032D82"/>
    <w:rsid w:val="00035956"/>
    <w:rsid w:val="00037402"/>
    <w:rsid w:val="00037CB8"/>
    <w:rsid w:val="00037E04"/>
    <w:rsid w:val="00041344"/>
    <w:rsid w:val="000424B9"/>
    <w:rsid w:val="000516B3"/>
    <w:rsid w:val="00051B44"/>
    <w:rsid w:val="00052491"/>
    <w:rsid w:val="00053531"/>
    <w:rsid w:val="00056E19"/>
    <w:rsid w:val="00071CDF"/>
    <w:rsid w:val="00072F20"/>
    <w:rsid w:val="00073612"/>
    <w:rsid w:val="00075C8F"/>
    <w:rsid w:val="000779E3"/>
    <w:rsid w:val="00077F8C"/>
    <w:rsid w:val="0008010F"/>
    <w:rsid w:val="00080551"/>
    <w:rsid w:val="00083638"/>
    <w:rsid w:val="0008614C"/>
    <w:rsid w:val="00086E49"/>
    <w:rsid w:val="00092500"/>
    <w:rsid w:val="00092787"/>
    <w:rsid w:val="000934AF"/>
    <w:rsid w:val="000950EA"/>
    <w:rsid w:val="0009760F"/>
    <w:rsid w:val="00097730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E1D53"/>
    <w:rsid w:val="000E298E"/>
    <w:rsid w:val="000E47DC"/>
    <w:rsid w:val="000E4B50"/>
    <w:rsid w:val="000E50D9"/>
    <w:rsid w:val="000E5B19"/>
    <w:rsid w:val="000E709E"/>
    <w:rsid w:val="000F107F"/>
    <w:rsid w:val="000F3E4A"/>
    <w:rsid w:val="000F4E93"/>
    <w:rsid w:val="0010706C"/>
    <w:rsid w:val="001134E7"/>
    <w:rsid w:val="0011454E"/>
    <w:rsid w:val="001172B4"/>
    <w:rsid w:val="001224D5"/>
    <w:rsid w:val="001266DE"/>
    <w:rsid w:val="0013136C"/>
    <w:rsid w:val="00133CFB"/>
    <w:rsid w:val="0013587C"/>
    <w:rsid w:val="001359AA"/>
    <w:rsid w:val="001370FB"/>
    <w:rsid w:val="0014047F"/>
    <w:rsid w:val="00142B96"/>
    <w:rsid w:val="00144109"/>
    <w:rsid w:val="00144655"/>
    <w:rsid w:val="0014603C"/>
    <w:rsid w:val="001474BF"/>
    <w:rsid w:val="00150B1A"/>
    <w:rsid w:val="001519AA"/>
    <w:rsid w:val="001521ED"/>
    <w:rsid w:val="00152A85"/>
    <w:rsid w:val="00155B35"/>
    <w:rsid w:val="0015621C"/>
    <w:rsid w:val="00157ED3"/>
    <w:rsid w:val="00163969"/>
    <w:rsid w:val="0016536E"/>
    <w:rsid w:val="001660FE"/>
    <w:rsid w:val="001667B1"/>
    <w:rsid w:val="0017002E"/>
    <w:rsid w:val="001745F2"/>
    <w:rsid w:val="00174A53"/>
    <w:rsid w:val="00181D98"/>
    <w:rsid w:val="00187DE6"/>
    <w:rsid w:val="00195603"/>
    <w:rsid w:val="00197538"/>
    <w:rsid w:val="00197E37"/>
    <w:rsid w:val="001A0136"/>
    <w:rsid w:val="001A1F9F"/>
    <w:rsid w:val="001A2F9E"/>
    <w:rsid w:val="001A31B0"/>
    <w:rsid w:val="001A45F5"/>
    <w:rsid w:val="001A51CC"/>
    <w:rsid w:val="001A6280"/>
    <w:rsid w:val="001A79C6"/>
    <w:rsid w:val="001A7ADF"/>
    <w:rsid w:val="001B3710"/>
    <w:rsid w:val="001B5056"/>
    <w:rsid w:val="001B6699"/>
    <w:rsid w:val="001B76DF"/>
    <w:rsid w:val="001C0404"/>
    <w:rsid w:val="001C3E47"/>
    <w:rsid w:val="001C4563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F22A0"/>
    <w:rsid w:val="00201EDB"/>
    <w:rsid w:val="00202F73"/>
    <w:rsid w:val="00206DE9"/>
    <w:rsid w:val="002122C9"/>
    <w:rsid w:val="00212625"/>
    <w:rsid w:val="00212C8D"/>
    <w:rsid w:val="0021605D"/>
    <w:rsid w:val="002270E6"/>
    <w:rsid w:val="0023411F"/>
    <w:rsid w:val="00235576"/>
    <w:rsid w:val="00253FDE"/>
    <w:rsid w:val="00256137"/>
    <w:rsid w:val="00256D22"/>
    <w:rsid w:val="002600BE"/>
    <w:rsid w:val="002679DB"/>
    <w:rsid w:val="0027006F"/>
    <w:rsid w:val="00270B5A"/>
    <w:rsid w:val="00271CF8"/>
    <w:rsid w:val="00272A5A"/>
    <w:rsid w:val="00273FE0"/>
    <w:rsid w:val="0027573E"/>
    <w:rsid w:val="00275821"/>
    <w:rsid w:val="00280A41"/>
    <w:rsid w:val="00280B7F"/>
    <w:rsid w:val="002876F7"/>
    <w:rsid w:val="00296655"/>
    <w:rsid w:val="002A018A"/>
    <w:rsid w:val="002A3003"/>
    <w:rsid w:val="002A366C"/>
    <w:rsid w:val="002A4462"/>
    <w:rsid w:val="002A6358"/>
    <w:rsid w:val="002B0ABB"/>
    <w:rsid w:val="002B3C4E"/>
    <w:rsid w:val="002B3CEA"/>
    <w:rsid w:val="002B4930"/>
    <w:rsid w:val="002B7763"/>
    <w:rsid w:val="002C034E"/>
    <w:rsid w:val="002C41DB"/>
    <w:rsid w:val="002C49BA"/>
    <w:rsid w:val="002C5443"/>
    <w:rsid w:val="002C7D6B"/>
    <w:rsid w:val="002D1C38"/>
    <w:rsid w:val="002D30C2"/>
    <w:rsid w:val="002D390F"/>
    <w:rsid w:val="002D4306"/>
    <w:rsid w:val="002D7697"/>
    <w:rsid w:val="002E70F8"/>
    <w:rsid w:val="002F0030"/>
    <w:rsid w:val="002F02D3"/>
    <w:rsid w:val="002F2C9A"/>
    <w:rsid w:val="002F41D8"/>
    <w:rsid w:val="002F7728"/>
    <w:rsid w:val="00301AA3"/>
    <w:rsid w:val="00305A21"/>
    <w:rsid w:val="003100BF"/>
    <w:rsid w:val="00312FB1"/>
    <w:rsid w:val="00312FD5"/>
    <w:rsid w:val="00314988"/>
    <w:rsid w:val="00314DE1"/>
    <w:rsid w:val="00316BC9"/>
    <w:rsid w:val="00320EFF"/>
    <w:rsid w:val="00324ED6"/>
    <w:rsid w:val="00325EDB"/>
    <w:rsid w:val="00326AD5"/>
    <w:rsid w:val="00327FA9"/>
    <w:rsid w:val="00332E41"/>
    <w:rsid w:val="00343551"/>
    <w:rsid w:val="003469D0"/>
    <w:rsid w:val="00351942"/>
    <w:rsid w:val="00352035"/>
    <w:rsid w:val="003537D5"/>
    <w:rsid w:val="00356F7C"/>
    <w:rsid w:val="003634AD"/>
    <w:rsid w:val="003639E1"/>
    <w:rsid w:val="00364271"/>
    <w:rsid w:val="003655FF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3BA8"/>
    <w:rsid w:val="00386A4D"/>
    <w:rsid w:val="00391A31"/>
    <w:rsid w:val="0039223C"/>
    <w:rsid w:val="00394265"/>
    <w:rsid w:val="00395C0D"/>
    <w:rsid w:val="003A10B4"/>
    <w:rsid w:val="003A4F03"/>
    <w:rsid w:val="003A5463"/>
    <w:rsid w:val="003B0162"/>
    <w:rsid w:val="003C0046"/>
    <w:rsid w:val="003C1E2D"/>
    <w:rsid w:val="003C2B7F"/>
    <w:rsid w:val="003C5EBF"/>
    <w:rsid w:val="003D0236"/>
    <w:rsid w:val="003D3740"/>
    <w:rsid w:val="003D3D7C"/>
    <w:rsid w:val="003E1939"/>
    <w:rsid w:val="003E4D62"/>
    <w:rsid w:val="003E5254"/>
    <w:rsid w:val="003E6496"/>
    <w:rsid w:val="003E7B6C"/>
    <w:rsid w:val="003F146B"/>
    <w:rsid w:val="003F18A8"/>
    <w:rsid w:val="003F3EAC"/>
    <w:rsid w:val="003F68DB"/>
    <w:rsid w:val="00401BE4"/>
    <w:rsid w:val="00402B75"/>
    <w:rsid w:val="00402E68"/>
    <w:rsid w:val="00413BBE"/>
    <w:rsid w:val="0041466F"/>
    <w:rsid w:val="00415D3A"/>
    <w:rsid w:val="00426207"/>
    <w:rsid w:val="00430958"/>
    <w:rsid w:val="00433057"/>
    <w:rsid w:val="0043644D"/>
    <w:rsid w:val="00436A8C"/>
    <w:rsid w:val="0044021F"/>
    <w:rsid w:val="004402C8"/>
    <w:rsid w:val="00440885"/>
    <w:rsid w:val="004420E4"/>
    <w:rsid w:val="004422FB"/>
    <w:rsid w:val="004424E6"/>
    <w:rsid w:val="00442B66"/>
    <w:rsid w:val="00443A4E"/>
    <w:rsid w:val="00447235"/>
    <w:rsid w:val="004472C7"/>
    <w:rsid w:val="00454EA7"/>
    <w:rsid w:val="004550BA"/>
    <w:rsid w:val="004575CE"/>
    <w:rsid w:val="00457C5E"/>
    <w:rsid w:val="00461D2B"/>
    <w:rsid w:val="00473085"/>
    <w:rsid w:val="00475C50"/>
    <w:rsid w:val="00475E52"/>
    <w:rsid w:val="00481F55"/>
    <w:rsid w:val="0048385E"/>
    <w:rsid w:val="00486352"/>
    <w:rsid w:val="00491E49"/>
    <w:rsid w:val="00492577"/>
    <w:rsid w:val="004942D7"/>
    <w:rsid w:val="004942F1"/>
    <w:rsid w:val="00495058"/>
    <w:rsid w:val="00496D26"/>
    <w:rsid w:val="004B042B"/>
    <w:rsid w:val="004B18B8"/>
    <w:rsid w:val="004B19D6"/>
    <w:rsid w:val="004B7DA9"/>
    <w:rsid w:val="004C1B9A"/>
    <w:rsid w:val="004C2D8B"/>
    <w:rsid w:val="004C792D"/>
    <w:rsid w:val="004D2B1F"/>
    <w:rsid w:val="004D590D"/>
    <w:rsid w:val="004D5973"/>
    <w:rsid w:val="004D5C7C"/>
    <w:rsid w:val="004D7FA9"/>
    <w:rsid w:val="004E04F4"/>
    <w:rsid w:val="004E0B59"/>
    <w:rsid w:val="004E3077"/>
    <w:rsid w:val="004E717E"/>
    <w:rsid w:val="004F0CBF"/>
    <w:rsid w:val="004F1495"/>
    <w:rsid w:val="00503981"/>
    <w:rsid w:val="00503B11"/>
    <w:rsid w:val="00503D0D"/>
    <w:rsid w:val="00507605"/>
    <w:rsid w:val="0051556A"/>
    <w:rsid w:val="00516D28"/>
    <w:rsid w:val="0051728B"/>
    <w:rsid w:val="00523A13"/>
    <w:rsid w:val="00525DAF"/>
    <w:rsid w:val="00535064"/>
    <w:rsid w:val="005354A9"/>
    <w:rsid w:val="00540E89"/>
    <w:rsid w:val="00541131"/>
    <w:rsid w:val="005426BB"/>
    <w:rsid w:val="00557945"/>
    <w:rsid w:val="00563442"/>
    <w:rsid w:val="00564CFA"/>
    <w:rsid w:val="00566013"/>
    <w:rsid w:val="00572075"/>
    <w:rsid w:val="00574762"/>
    <w:rsid w:val="005748AD"/>
    <w:rsid w:val="00574E05"/>
    <w:rsid w:val="005751AF"/>
    <w:rsid w:val="00581002"/>
    <w:rsid w:val="005830BF"/>
    <w:rsid w:val="005840C1"/>
    <w:rsid w:val="00586593"/>
    <w:rsid w:val="00590FB8"/>
    <w:rsid w:val="00593B73"/>
    <w:rsid w:val="00594367"/>
    <w:rsid w:val="00596D75"/>
    <w:rsid w:val="00597CF8"/>
    <w:rsid w:val="005A731C"/>
    <w:rsid w:val="005B48BC"/>
    <w:rsid w:val="005B6533"/>
    <w:rsid w:val="005C17E7"/>
    <w:rsid w:val="005C2FF4"/>
    <w:rsid w:val="005D0344"/>
    <w:rsid w:val="005D4317"/>
    <w:rsid w:val="005D56D3"/>
    <w:rsid w:val="005D64BF"/>
    <w:rsid w:val="005D7B38"/>
    <w:rsid w:val="005E0E96"/>
    <w:rsid w:val="005E2D2B"/>
    <w:rsid w:val="005E660D"/>
    <w:rsid w:val="005F5524"/>
    <w:rsid w:val="005F666D"/>
    <w:rsid w:val="006032C5"/>
    <w:rsid w:val="00604492"/>
    <w:rsid w:val="00607E41"/>
    <w:rsid w:val="00611329"/>
    <w:rsid w:val="00612EAD"/>
    <w:rsid w:val="00615F87"/>
    <w:rsid w:val="00617402"/>
    <w:rsid w:val="006216B9"/>
    <w:rsid w:val="00631967"/>
    <w:rsid w:val="006336C4"/>
    <w:rsid w:val="00634A5E"/>
    <w:rsid w:val="006403ED"/>
    <w:rsid w:val="0064074B"/>
    <w:rsid w:val="006431C6"/>
    <w:rsid w:val="0064659F"/>
    <w:rsid w:val="00653053"/>
    <w:rsid w:val="00653625"/>
    <w:rsid w:val="00655B9C"/>
    <w:rsid w:val="00660141"/>
    <w:rsid w:val="00662BC0"/>
    <w:rsid w:val="00663453"/>
    <w:rsid w:val="00664064"/>
    <w:rsid w:val="00670F63"/>
    <w:rsid w:val="00675929"/>
    <w:rsid w:val="006802F2"/>
    <w:rsid w:val="00683F13"/>
    <w:rsid w:val="00684FC9"/>
    <w:rsid w:val="00690F74"/>
    <w:rsid w:val="006931EE"/>
    <w:rsid w:val="00693E69"/>
    <w:rsid w:val="00695AF2"/>
    <w:rsid w:val="006972AA"/>
    <w:rsid w:val="006B01FF"/>
    <w:rsid w:val="006B52F6"/>
    <w:rsid w:val="006B60E4"/>
    <w:rsid w:val="006B62C1"/>
    <w:rsid w:val="006B64B8"/>
    <w:rsid w:val="006C3B2C"/>
    <w:rsid w:val="006C496E"/>
    <w:rsid w:val="006C5E03"/>
    <w:rsid w:val="006C75A6"/>
    <w:rsid w:val="006D3F35"/>
    <w:rsid w:val="006D6533"/>
    <w:rsid w:val="006D6C52"/>
    <w:rsid w:val="006D76D5"/>
    <w:rsid w:val="006D79F6"/>
    <w:rsid w:val="006E1B66"/>
    <w:rsid w:val="006E28FB"/>
    <w:rsid w:val="006E30CE"/>
    <w:rsid w:val="006E35A9"/>
    <w:rsid w:val="006F0F07"/>
    <w:rsid w:val="006F22D1"/>
    <w:rsid w:val="006F54A4"/>
    <w:rsid w:val="006F6F9D"/>
    <w:rsid w:val="006F799A"/>
    <w:rsid w:val="006F7BDE"/>
    <w:rsid w:val="0070063B"/>
    <w:rsid w:val="00700C3C"/>
    <w:rsid w:val="00700C68"/>
    <w:rsid w:val="00702CE3"/>
    <w:rsid w:val="007055D8"/>
    <w:rsid w:val="00706E4E"/>
    <w:rsid w:val="00712067"/>
    <w:rsid w:val="0071213A"/>
    <w:rsid w:val="0071497B"/>
    <w:rsid w:val="00717972"/>
    <w:rsid w:val="0072126A"/>
    <w:rsid w:val="00721460"/>
    <w:rsid w:val="00724E87"/>
    <w:rsid w:val="007258A8"/>
    <w:rsid w:val="00726B63"/>
    <w:rsid w:val="00734FA7"/>
    <w:rsid w:val="00735ACA"/>
    <w:rsid w:val="007402BA"/>
    <w:rsid w:val="007406BE"/>
    <w:rsid w:val="007566C1"/>
    <w:rsid w:val="007571F8"/>
    <w:rsid w:val="0076085D"/>
    <w:rsid w:val="007616FB"/>
    <w:rsid w:val="00765C2B"/>
    <w:rsid w:val="007663DF"/>
    <w:rsid w:val="00774CE4"/>
    <w:rsid w:val="00774F41"/>
    <w:rsid w:val="00783661"/>
    <w:rsid w:val="0078370D"/>
    <w:rsid w:val="007843AD"/>
    <w:rsid w:val="00785E20"/>
    <w:rsid w:val="00791CF1"/>
    <w:rsid w:val="007945BC"/>
    <w:rsid w:val="007964A9"/>
    <w:rsid w:val="00797C2A"/>
    <w:rsid w:val="007A2732"/>
    <w:rsid w:val="007A6A7D"/>
    <w:rsid w:val="007B06DE"/>
    <w:rsid w:val="007B1C7C"/>
    <w:rsid w:val="007B2791"/>
    <w:rsid w:val="007B3079"/>
    <w:rsid w:val="007B5990"/>
    <w:rsid w:val="007C0027"/>
    <w:rsid w:val="007C1C10"/>
    <w:rsid w:val="007C2820"/>
    <w:rsid w:val="007C4968"/>
    <w:rsid w:val="007D06EB"/>
    <w:rsid w:val="007D079F"/>
    <w:rsid w:val="007D2EA3"/>
    <w:rsid w:val="007D442D"/>
    <w:rsid w:val="007D45F6"/>
    <w:rsid w:val="007D7A87"/>
    <w:rsid w:val="007E126F"/>
    <w:rsid w:val="007E5764"/>
    <w:rsid w:val="007E5FD8"/>
    <w:rsid w:val="007E7621"/>
    <w:rsid w:val="007F0346"/>
    <w:rsid w:val="007F19CD"/>
    <w:rsid w:val="007F63BF"/>
    <w:rsid w:val="00803636"/>
    <w:rsid w:val="00807014"/>
    <w:rsid w:val="008123AA"/>
    <w:rsid w:val="00814B27"/>
    <w:rsid w:val="00815DC4"/>
    <w:rsid w:val="00820C97"/>
    <w:rsid w:val="00822513"/>
    <w:rsid w:val="00822D6A"/>
    <w:rsid w:val="008247ED"/>
    <w:rsid w:val="0082547D"/>
    <w:rsid w:val="0082605D"/>
    <w:rsid w:val="008370A4"/>
    <w:rsid w:val="00837BC6"/>
    <w:rsid w:val="00842314"/>
    <w:rsid w:val="00845F91"/>
    <w:rsid w:val="00853C78"/>
    <w:rsid w:val="0085599C"/>
    <w:rsid w:val="00860460"/>
    <w:rsid w:val="008607B2"/>
    <w:rsid w:val="00866138"/>
    <w:rsid w:val="00880A14"/>
    <w:rsid w:val="00880BBB"/>
    <w:rsid w:val="00881BB1"/>
    <w:rsid w:val="008906BD"/>
    <w:rsid w:val="00890B11"/>
    <w:rsid w:val="00890B4B"/>
    <w:rsid w:val="008920EE"/>
    <w:rsid w:val="008943D7"/>
    <w:rsid w:val="00894498"/>
    <w:rsid w:val="00894B8F"/>
    <w:rsid w:val="00897A5C"/>
    <w:rsid w:val="008A2873"/>
    <w:rsid w:val="008A7E74"/>
    <w:rsid w:val="008B3946"/>
    <w:rsid w:val="008B49B2"/>
    <w:rsid w:val="008B7812"/>
    <w:rsid w:val="008C1CAA"/>
    <w:rsid w:val="008C61B0"/>
    <w:rsid w:val="008C6F3A"/>
    <w:rsid w:val="008D0596"/>
    <w:rsid w:val="008D19BC"/>
    <w:rsid w:val="008D367B"/>
    <w:rsid w:val="008D3BE4"/>
    <w:rsid w:val="008D5E30"/>
    <w:rsid w:val="008D7F18"/>
    <w:rsid w:val="008E1390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841"/>
    <w:rsid w:val="008F5120"/>
    <w:rsid w:val="008F54EA"/>
    <w:rsid w:val="009008D3"/>
    <w:rsid w:val="00906D81"/>
    <w:rsid w:val="00911443"/>
    <w:rsid w:val="00911DD8"/>
    <w:rsid w:val="009164E6"/>
    <w:rsid w:val="00917BF4"/>
    <w:rsid w:val="00920F00"/>
    <w:rsid w:val="0092284E"/>
    <w:rsid w:val="00922F57"/>
    <w:rsid w:val="009245DB"/>
    <w:rsid w:val="00924F74"/>
    <w:rsid w:val="009300E1"/>
    <w:rsid w:val="0093066A"/>
    <w:rsid w:val="00932915"/>
    <w:rsid w:val="00933A66"/>
    <w:rsid w:val="0093598C"/>
    <w:rsid w:val="00937FDB"/>
    <w:rsid w:val="009402C5"/>
    <w:rsid w:val="0094048C"/>
    <w:rsid w:val="00956014"/>
    <w:rsid w:val="0095616A"/>
    <w:rsid w:val="00965352"/>
    <w:rsid w:val="00966CCE"/>
    <w:rsid w:val="00967484"/>
    <w:rsid w:val="0097150E"/>
    <w:rsid w:val="009730ED"/>
    <w:rsid w:val="00973702"/>
    <w:rsid w:val="009775FA"/>
    <w:rsid w:val="009873D0"/>
    <w:rsid w:val="00987F47"/>
    <w:rsid w:val="00990982"/>
    <w:rsid w:val="00993B8C"/>
    <w:rsid w:val="00995604"/>
    <w:rsid w:val="009A029C"/>
    <w:rsid w:val="009A319F"/>
    <w:rsid w:val="009A3614"/>
    <w:rsid w:val="009A51DA"/>
    <w:rsid w:val="009B5D5D"/>
    <w:rsid w:val="009B61AD"/>
    <w:rsid w:val="009B61F0"/>
    <w:rsid w:val="009B650C"/>
    <w:rsid w:val="009B6A38"/>
    <w:rsid w:val="009B7D32"/>
    <w:rsid w:val="009C158B"/>
    <w:rsid w:val="009C7E03"/>
    <w:rsid w:val="009D01FE"/>
    <w:rsid w:val="009D086B"/>
    <w:rsid w:val="009D0BB3"/>
    <w:rsid w:val="009D3121"/>
    <w:rsid w:val="009D4EBE"/>
    <w:rsid w:val="009D5CAB"/>
    <w:rsid w:val="009D6383"/>
    <w:rsid w:val="009F1C39"/>
    <w:rsid w:val="009F64C7"/>
    <w:rsid w:val="00A01044"/>
    <w:rsid w:val="00A02D51"/>
    <w:rsid w:val="00A03C15"/>
    <w:rsid w:val="00A10157"/>
    <w:rsid w:val="00A1041C"/>
    <w:rsid w:val="00A108BB"/>
    <w:rsid w:val="00A13D8D"/>
    <w:rsid w:val="00A14213"/>
    <w:rsid w:val="00A14E1A"/>
    <w:rsid w:val="00A16B4C"/>
    <w:rsid w:val="00A21FBB"/>
    <w:rsid w:val="00A2494F"/>
    <w:rsid w:val="00A25372"/>
    <w:rsid w:val="00A25C0C"/>
    <w:rsid w:val="00A2709A"/>
    <w:rsid w:val="00A30AAF"/>
    <w:rsid w:val="00A3423A"/>
    <w:rsid w:val="00A439BD"/>
    <w:rsid w:val="00A45E45"/>
    <w:rsid w:val="00A5030F"/>
    <w:rsid w:val="00A51FE7"/>
    <w:rsid w:val="00A557E4"/>
    <w:rsid w:val="00A5627F"/>
    <w:rsid w:val="00A61DB1"/>
    <w:rsid w:val="00A62C48"/>
    <w:rsid w:val="00A63A2E"/>
    <w:rsid w:val="00A72A67"/>
    <w:rsid w:val="00A80909"/>
    <w:rsid w:val="00A82BD2"/>
    <w:rsid w:val="00A8344D"/>
    <w:rsid w:val="00A94802"/>
    <w:rsid w:val="00AA3AB4"/>
    <w:rsid w:val="00AB2779"/>
    <w:rsid w:val="00AB2F84"/>
    <w:rsid w:val="00AB449A"/>
    <w:rsid w:val="00AC0F46"/>
    <w:rsid w:val="00AC2284"/>
    <w:rsid w:val="00AC25DC"/>
    <w:rsid w:val="00AC3E91"/>
    <w:rsid w:val="00AC575F"/>
    <w:rsid w:val="00AC6946"/>
    <w:rsid w:val="00AC7038"/>
    <w:rsid w:val="00AD484D"/>
    <w:rsid w:val="00AD4B6C"/>
    <w:rsid w:val="00AD7B61"/>
    <w:rsid w:val="00AE077C"/>
    <w:rsid w:val="00AE0F95"/>
    <w:rsid w:val="00AE58A6"/>
    <w:rsid w:val="00AE78AF"/>
    <w:rsid w:val="00AE7DC9"/>
    <w:rsid w:val="00AF1519"/>
    <w:rsid w:val="00AF23A0"/>
    <w:rsid w:val="00AF624E"/>
    <w:rsid w:val="00B0103D"/>
    <w:rsid w:val="00B03D81"/>
    <w:rsid w:val="00B05135"/>
    <w:rsid w:val="00B1005D"/>
    <w:rsid w:val="00B10DC1"/>
    <w:rsid w:val="00B13B12"/>
    <w:rsid w:val="00B14B99"/>
    <w:rsid w:val="00B17C98"/>
    <w:rsid w:val="00B23675"/>
    <w:rsid w:val="00B2571F"/>
    <w:rsid w:val="00B26639"/>
    <w:rsid w:val="00B313EC"/>
    <w:rsid w:val="00B35606"/>
    <w:rsid w:val="00B3589B"/>
    <w:rsid w:val="00B410A6"/>
    <w:rsid w:val="00B41B19"/>
    <w:rsid w:val="00B42D6D"/>
    <w:rsid w:val="00B451AB"/>
    <w:rsid w:val="00B55E76"/>
    <w:rsid w:val="00B56ACB"/>
    <w:rsid w:val="00B65B5D"/>
    <w:rsid w:val="00B663BC"/>
    <w:rsid w:val="00B66706"/>
    <w:rsid w:val="00B66991"/>
    <w:rsid w:val="00B66BE4"/>
    <w:rsid w:val="00B67676"/>
    <w:rsid w:val="00B727B3"/>
    <w:rsid w:val="00B7308D"/>
    <w:rsid w:val="00B756A1"/>
    <w:rsid w:val="00B75FC5"/>
    <w:rsid w:val="00B75FCB"/>
    <w:rsid w:val="00B77251"/>
    <w:rsid w:val="00B77D96"/>
    <w:rsid w:val="00B93065"/>
    <w:rsid w:val="00B959B4"/>
    <w:rsid w:val="00BA2F24"/>
    <w:rsid w:val="00BA318B"/>
    <w:rsid w:val="00BB3384"/>
    <w:rsid w:val="00BB3BF7"/>
    <w:rsid w:val="00BB5500"/>
    <w:rsid w:val="00BB5B3E"/>
    <w:rsid w:val="00BB66F2"/>
    <w:rsid w:val="00BC1388"/>
    <w:rsid w:val="00BC2780"/>
    <w:rsid w:val="00BC4544"/>
    <w:rsid w:val="00BD07E9"/>
    <w:rsid w:val="00BD19E5"/>
    <w:rsid w:val="00BD375D"/>
    <w:rsid w:val="00BD5AE5"/>
    <w:rsid w:val="00BE0FC4"/>
    <w:rsid w:val="00BE2EB6"/>
    <w:rsid w:val="00BE60FB"/>
    <w:rsid w:val="00BE78D1"/>
    <w:rsid w:val="00C07FF2"/>
    <w:rsid w:val="00C11318"/>
    <w:rsid w:val="00C13701"/>
    <w:rsid w:val="00C138AB"/>
    <w:rsid w:val="00C14300"/>
    <w:rsid w:val="00C15942"/>
    <w:rsid w:val="00C16CCD"/>
    <w:rsid w:val="00C17E36"/>
    <w:rsid w:val="00C2549E"/>
    <w:rsid w:val="00C25FF0"/>
    <w:rsid w:val="00C27537"/>
    <w:rsid w:val="00C562E7"/>
    <w:rsid w:val="00C57238"/>
    <w:rsid w:val="00C651C3"/>
    <w:rsid w:val="00C65D3C"/>
    <w:rsid w:val="00C70A4D"/>
    <w:rsid w:val="00C71ED4"/>
    <w:rsid w:val="00C7434A"/>
    <w:rsid w:val="00C840ED"/>
    <w:rsid w:val="00C84CE6"/>
    <w:rsid w:val="00C86271"/>
    <w:rsid w:val="00C93E9E"/>
    <w:rsid w:val="00C95D4B"/>
    <w:rsid w:val="00C96A57"/>
    <w:rsid w:val="00CA0105"/>
    <w:rsid w:val="00CA360A"/>
    <w:rsid w:val="00CA5685"/>
    <w:rsid w:val="00CA6EE0"/>
    <w:rsid w:val="00CB2AB6"/>
    <w:rsid w:val="00CB2DD8"/>
    <w:rsid w:val="00CB3F30"/>
    <w:rsid w:val="00CB7525"/>
    <w:rsid w:val="00CC1EE6"/>
    <w:rsid w:val="00CC4F5A"/>
    <w:rsid w:val="00CC6C58"/>
    <w:rsid w:val="00CC721F"/>
    <w:rsid w:val="00CD338E"/>
    <w:rsid w:val="00CD45B9"/>
    <w:rsid w:val="00CD6641"/>
    <w:rsid w:val="00CD76A7"/>
    <w:rsid w:val="00CE01E0"/>
    <w:rsid w:val="00CE264E"/>
    <w:rsid w:val="00CE28C0"/>
    <w:rsid w:val="00CF1284"/>
    <w:rsid w:val="00CF51DE"/>
    <w:rsid w:val="00CF7C1C"/>
    <w:rsid w:val="00D05CC9"/>
    <w:rsid w:val="00D05E8C"/>
    <w:rsid w:val="00D07DBD"/>
    <w:rsid w:val="00D11AF6"/>
    <w:rsid w:val="00D11E03"/>
    <w:rsid w:val="00D125D1"/>
    <w:rsid w:val="00D1272E"/>
    <w:rsid w:val="00D14B9B"/>
    <w:rsid w:val="00D201B6"/>
    <w:rsid w:val="00D20935"/>
    <w:rsid w:val="00D20B0F"/>
    <w:rsid w:val="00D22B5B"/>
    <w:rsid w:val="00D243BE"/>
    <w:rsid w:val="00D32657"/>
    <w:rsid w:val="00D362BE"/>
    <w:rsid w:val="00D36DD3"/>
    <w:rsid w:val="00D37609"/>
    <w:rsid w:val="00D37CE5"/>
    <w:rsid w:val="00D40240"/>
    <w:rsid w:val="00D43DD5"/>
    <w:rsid w:val="00D50862"/>
    <w:rsid w:val="00D5378E"/>
    <w:rsid w:val="00D541EB"/>
    <w:rsid w:val="00D549A8"/>
    <w:rsid w:val="00D55658"/>
    <w:rsid w:val="00D5624F"/>
    <w:rsid w:val="00D5793F"/>
    <w:rsid w:val="00D62987"/>
    <w:rsid w:val="00D63D12"/>
    <w:rsid w:val="00D70ABA"/>
    <w:rsid w:val="00D72CFB"/>
    <w:rsid w:val="00D74474"/>
    <w:rsid w:val="00D744D5"/>
    <w:rsid w:val="00D8016B"/>
    <w:rsid w:val="00D80D87"/>
    <w:rsid w:val="00D84064"/>
    <w:rsid w:val="00D92674"/>
    <w:rsid w:val="00D93678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3637"/>
    <w:rsid w:val="00DB7654"/>
    <w:rsid w:val="00DC1D5E"/>
    <w:rsid w:val="00DC283D"/>
    <w:rsid w:val="00DC48B9"/>
    <w:rsid w:val="00DC5C78"/>
    <w:rsid w:val="00DC67A9"/>
    <w:rsid w:val="00DD35E6"/>
    <w:rsid w:val="00DE02DE"/>
    <w:rsid w:val="00DE23BA"/>
    <w:rsid w:val="00DE6FB4"/>
    <w:rsid w:val="00DF079C"/>
    <w:rsid w:val="00DF1F12"/>
    <w:rsid w:val="00DF4B30"/>
    <w:rsid w:val="00DF660E"/>
    <w:rsid w:val="00E00EBD"/>
    <w:rsid w:val="00E01408"/>
    <w:rsid w:val="00E015CE"/>
    <w:rsid w:val="00E03B99"/>
    <w:rsid w:val="00E04C7F"/>
    <w:rsid w:val="00E0712F"/>
    <w:rsid w:val="00E0764D"/>
    <w:rsid w:val="00E07883"/>
    <w:rsid w:val="00E11832"/>
    <w:rsid w:val="00E21590"/>
    <w:rsid w:val="00E2381F"/>
    <w:rsid w:val="00E261E2"/>
    <w:rsid w:val="00E263B0"/>
    <w:rsid w:val="00E30AE2"/>
    <w:rsid w:val="00E32BCB"/>
    <w:rsid w:val="00E33539"/>
    <w:rsid w:val="00E352D8"/>
    <w:rsid w:val="00E377DB"/>
    <w:rsid w:val="00E41FF3"/>
    <w:rsid w:val="00E4221B"/>
    <w:rsid w:val="00E53231"/>
    <w:rsid w:val="00E53584"/>
    <w:rsid w:val="00E53B72"/>
    <w:rsid w:val="00E55881"/>
    <w:rsid w:val="00E5786A"/>
    <w:rsid w:val="00E616BB"/>
    <w:rsid w:val="00E6178A"/>
    <w:rsid w:val="00E627BF"/>
    <w:rsid w:val="00E65CFD"/>
    <w:rsid w:val="00E66DCB"/>
    <w:rsid w:val="00E70398"/>
    <w:rsid w:val="00E75989"/>
    <w:rsid w:val="00E769ED"/>
    <w:rsid w:val="00E802BD"/>
    <w:rsid w:val="00E81056"/>
    <w:rsid w:val="00E831D8"/>
    <w:rsid w:val="00E9164A"/>
    <w:rsid w:val="00E93759"/>
    <w:rsid w:val="00EA0907"/>
    <w:rsid w:val="00EA66B9"/>
    <w:rsid w:val="00EB59E6"/>
    <w:rsid w:val="00EB6030"/>
    <w:rsid w:val="00EB67D9"/>
    <w:rsid w:val="00EC0D81"/>
    <w:rsid w:val="00EC2050"/>
    <w:rsid w:val="00EC3263"/>
    <w:rsid w:val="00EC3716"/>
    <w:rsid w:val="00EC3AB2"/>
    <w:rsid w:val="00EC50C8"/>
    <w:rsid w:val="00EC64BE"/>
    <w:rsid w:val="00EC7DD9"/>
    <w:rsid w:val="00ED0B14"/>
    <w:rsid w:val="00ED321B"/>
    <w:rsid w:val="00ED6779"/>
    <w:rsid w:val="00ED7C69"/>
    <w:rsid w:val="00EE44FE"/>
    <w:rsid w:val="00EE4895"/>
    <w:rsid w:val="00EE55BB"/>
    <w:rsid w:val="00EF0FAA"/>
    <w:rsid w:val="00EF114C"/>
    <w:rsid w:val="00EF1A6E"/>
    <w:rsid w:val="00EF2E02"/>
    <w:rsid w:val="00EF2FD7"/>
    <w:rsid w:val="00EF510C"/>
    <w:rsid w:val="00F00EFD"/>
    <w:rsid w:val="00F01066"/>
    <w:rsid w:val="00F04AE8"/>
    <w:rsid w:val="00F04BEC"/>
    <w:rsid w:val="00F06EBE"/>
    <w:rsid w:val="00F1112B"/>
    <w:rsid w:val="00F1159F"/>
    <w:rsid w:val="00F12BEE"/>
    <w:rsid w:val="00F177E6"/>
    <w:rsid w:val="00F32EFB"/>
    <w:rsid w:val="00F33B39"/>
    <w:rsid w:val="00F33F6F"/>
    <w:rsid w:val="00F34AD7"/>
    <w:rsid w:val="00F34EC0"/>
    <w:rsid w:val="00F352FB"/>
    <w:rsid w:val="00F35C16"/>
    <w:rsid w:val="00F3644E"/>
    <w:rsid w:val="00F37C9D"/>
    <w:rsid w:val="00F40966"/>
    <w:rsid w:val="00F42B12"/>
    <w:rsid w:val="00F42B4F"/>
    <w:rsid w:val="00F44A8F"/>
    <w:rsid w:val="00F478D7"/>
    <w:rsid w:val="00F54829"/>
    <w:rsid w:val="00F5486D"/>
    <w:rsid w:val="00F55524"/>
    <w:rsid w:val="00F56A01"/>
    <w:rsid w:val="00F571EF"/>
    <w:rsid w:val="00F63748"/>
    <w:rsid w:val="00F64DD0"/>
    <w:rsid w:val="00F65979"/>
    <w:rsid w:val="00F661EF"/>
    <w:rsid w:val="00F675FF"/>
    <w:rsid w:val="00F728DF"/>
    <w:rsid w:val="00F72A26"/>
    <w:rsid w:val="00F74BC9"/>
    <w:rsid w:val="00F82E70"/>
    <w:rsid w:val="00F8680F"/>
    <w:rsid w:val="00F91836"/>
    <w:rsid w:val="00F96BED"/>
    <w:rsid w:val="00F9718F"/>
    <w:rsid w:val="00FA02A5"/>
    <w:rsid w:val="00FA0358"/>
    <w:rsid w:val="00FA1075"/>
    <w:rsid w:val="00FA11D2"/>
    <w:rsid w:val="00FA3BF1"/>
    <w:rsid w:val="00FA54D5"/>
    <w:rsid w:val="00FA608C"/>
    <w:rsid w:val="00FA6EE7"/>
    <w:rsid w:val="00FA78F0"/>
    <w:rsid w:val="00FB3415"/>
    <w:rsid w:val="00FB7ECD"/>
    <w:rsid w:val="00FC1934"/>
    <w:rsid w:val="00FC1D67"/>
    <w:rsid w:val="00FC56F5"/>
    <w:rsid w:val="00FC577C"/>
    <w:rsid w:val="00FC5F7E"/>
    <w:rsid w:val="00FD0FA2"/>
    <w:rsid w:val="00FD1048"/>
    <w:rsid w:val="00FD551E"/>
    <w:rsid w:val="00FE271E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0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40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0404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bl">
    <w:name w:val="bl"/>
    <w:basedOn w:val="a"/>
    <w:rsid w:val="001C0404"/>
    <w:pPr>
      <w:spacing w:before="100" w:beforeAutospacing="1" w:after="100" w:afterAutospacing="1" w:line="240" w:lineRule="auto"/>
      <w:ind w:left="4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pe">
    <w:name w:val="pe"/>
    <w:basedOn w:val="a"/>
    <w:rsid w:val="001C0404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C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0404"/>
    <w:rPr>
      <w:rFonts w:ascii="Arial" w:hAnsi="Arial" w:cs="Arial" w:hint="default"/>
      <w:b/>
      <w:bCs/>
      <w:strike w:val="0"/>
      <w:dstrike w:val="0"/>
      <w:color w:val="0E50CB"/>
      <w:sz w:val="20"/>
      <w:szCs w:val="20"/>
      <w:u w:val="none"/>
      <w:effect w:val="none"/>
    </w:rPr>
  </w:style>
  <w:style w:type="character" w:styleId="a7">
    <w:name w:val="Strong"/>
    <w:basedOn w:val="a0"/>
    <w:uiPriority w:val="22"/>
    <w:qFormat/>
    <w:rsid w:val="001C040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C0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404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C0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40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C0404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bl">
    <w:name w:val="bl"/>
    <w:basedOn w:val="a"/>
    <w:rsid w:val="001C0404"/>
    <w:pPr>
      <w:spacing w:before="100" w:beforeAutospacing="1" w:after="100" w:afterAutospacing="1" w:line="240" w:lineRule="auto"/>
      <w:ind w:left="400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pe">
    <w:name w:val="pe"/>
    <w:basedOn w:val="a"/>
    <w:rsid w:val="001C0404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C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0404"/>
    <w:rPr>
      <w:rFonts w:ascii="Arial" w:hAnsi="Arial" w:cs="Arial" w:hint="default"/>
      <w:b/>
      <w:bCs/>
      <w:strike w:val="0"/>
      <w:dstrike w:val="0"/>
      <w:color w:val="0E50CB"/>
      <w:sz w:val="20"/>
      <w:szCs w:val="20"/>
      <w:u w:val="none"/>
      <w:effect w:val="none"/>
    </w:rPr>
  </w:style>
  <w:style w:type="character" w:styleId="a7">
    <w:name w:val="Strong"/>
    <w:basedOn w:val="a0"/>
    <w:uiPriority w:val="22"/>
    <w:qFormat/>
    <w:rsid w:val="001C040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C0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404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w.ru/html.cgi/txt/doc/micros/avr/arh128/index.ht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hyperlink" Target="http://www.gaw.ru/html.cgi/txt/doc/micros/avr/arh128/1.htm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hyperlink" Target="http://www.gaw.ru/html.cgi/txt/doc/micros/avr/arh128/6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aw.ru/html.cgi/txt/doc/micros/avr/arh128/23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yperlink" Target="http://www.gaw.ru/html.cgi/txt/doc/micros/avr/arh128/2.htm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://www.gaw.ru/html.cgi/txt/doc/micros/avr/arh128/1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w.ru/html.cgi/txt/doc/micros/avr/arh128/1_2.htm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://www.gaw.ru/html.cgi/txt/doc/micros/avr/arh128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5531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cp:lastPrinted>2013-03-27T03:37:00Z</cp:lastPrinted>
  <dcterms:created xsi:type="dcterms:W3CDTF">2013-03-27T03:32:00Z</dcterms:created>
  <dcterms:modified xsi:type="dcterms:W3CDTF">2013-03-27T03:40:00Z</dcterms:modified>
</cp:coreProperties>
</file>